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ПЛОТАВСКОГО СЕЛЬСОВЕТА</w:t>
      </w: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ОКТЯБРЬСКОГО РАЙОНА</w:t>
      </w: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 xml:space="preserve">от 21 декабря 2020 года №26    </w:t>
      </w:r>
    </w:p>
    <w:p w:rsidR="00DE1CDE" w:rsidRPr="00DE1CDE" w:rsidRDefault="00DE1CDE" w:rsidP="00DE1CD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E1CDE" w:rsidRPr="00DE1CDE" w:rsidRDefault="00DE1CDE" w:rsidP="00DE1CD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Об утверждении Правил присвоения, изменения и аннулирования адресов</w:t>
      </w:r>
      <w:r w:rsidRPr="00DE1C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1CDE">
        <w:rPr>
          <w:rFonts w:ascii="Times New Roman" w:hAnsi="Times New Roman" w:cs="Times New Roman"/>
          <w:b/>
          <w:bCs/>
          <w:sz w:val="28"/>
          <w:szCs w:val="28"/>
        </w:rPr>
        <w:t>на территории Плотавского сельсовета Октябрьского района Курской области</w:t>
      </w:r>
    </w:p>
    <w:p w:rsidR="00DE1CDE" w:rsidRPr="00DE1CDE" w:rsidRDefault="00DE1CDE" w:rsidP="00DE1C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В соответствии с пунктом 4 части 1 статьи 5 Федерального закона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постановлением Правительства Российской Федерации №1221 от 19.11.2014 г. «Об утверждении Правил присвоения, изменения и аннулирования адресов», Постановлением Правительства РФ от 4 сентября 2020 г. № 1355 "О внесении изменений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в Правила присвоения, изменения и аннулирования адресов", Администрация Плотавского сельсовета Октябрьского района постановляет:</w:t>
      </w:r>
    </w:p>
    <w:p w:rsidR="00DE1CDE" w:rsidRPr="00DE1CDE" w:rsidRDefault="00DE1CDE" w:rsidP="00DE1CD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1.Утвердить  Правила присвоения, изменения и аннулирования адресов</w:t>
      </w:r>
      <w:r w:rsidRPr="00DE1C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CDE">
        <w:rPr>
          <w:rFonts w:ascii="Times New Roman" w:hAnsi="Times New Roman" w:cs="Times New Roman"/>
          <w:bCs/>
          <w:sz w:val="28"/>
          <w:szCs w:val="28"/>
        </w:rPr>
        <w:t>на территории Плотавского сельсовета Октябрьского района Курской области</w:t>
      </w:r>
    </w:p>
    <w:p w:rsidR="00DE1CDE" w:rsidRPr="00DE1CDE" w:rsidRDefault="00DE1CDE" w:rsidP="00DE1C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DE1CDE" w:rsidRPr="00DE1CDE" w:rsidRDefault="00DE1CDE" w:rsidP="00DE1CD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3. Постановление вступает в силу с момента его обнародования. </w:t>
      </w:r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DE1CDE" w:rsidRPr="00DE1CDE" w:rsidRDefault="00DE1CDE" w:rsidP="00DE1C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1CDE">
        <w:rPr>
          <w:rFonts w:ascii="Times New Roman" w:hAnsi="Times New Roman" w:cs="Times New Roman"/>
          <w:sz w:val="28"/>
          <w:szCs w:val="28"/>
        </w:rPr>
        <w:t xml:space="preserve">               Л.В.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Par30"/>
      <w:bookmarkEnd w:id="0"/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br w:type="page"/>
      </w:r>
    </w:p>
    <w:p w:rsidR="00DE1CDE" w:rsidRPr="00DE1CDE" w:rsidRDefault="00DE1CDE" w:rsidP="00DE1CDE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CDE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21.12.2020  №26</w:t>
      </w:r>
    </w:p>
    <w:p w:rsidR="00DE1CDE" w:rsidRPr="00DE1CDE" w:rsidRDefault="00DE1CDE" w:rsidP="00DE1CD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CDE" w:rsidRDefault="00DE1CDE" w:rsidP="00DE1CD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1" w:name="Par35"/>
      <w:bookmarkEnd w:id="1"/>
      <w:r w:rsidRPr="00DE1CDE">
        <w:rPr>
          <w:rFonts w:ascii="Times New Roman" w:hAnsi="Times New Roman" w:cs="Times New Roman"/>
          <w:b/>
          <w:bCs/>
          <w:sz w:val="28"/>
          <w:szCs w:val="28"/>
        </w:rPr>
        <w:t>Правила присвоения, изменения и аннулирования адресов</w:t>
      </w:r>
      <w:r w:rsidRPr="00DE1C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E1CDE" w:rsidRDefault="00DE1CDE" w:rsidP="00DE1CD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CDE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Плотавского сельсовета Октябрьского района </w:t>
      </w:r>
    </w:p>
    <w:p w:rsidR="00DE1CDE" w:rsidRPr="00DE1CDE" w:rsidRDefault="00DE1CDE" w:rsidP="00DE1CD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CDE">
        <w:rPr>
          <w:rFonts w:ascii="Times New Roman" w:hAnsi="Times New Roman" w:cs="Times New Roman"/>
          <w:b/>
          <w:bCs/>
          <w:sz w:val="28"/>
          <w:szCs w:val="28"/>
        </w:rPr>
        <w:t>Курской области</w:t>
      </w:r>
    </w:p>
    <w:p w:rsidR="00DE1CDE" w:rsidRPr="00DE1CDE" w:rsidRDefault="00DE1CDE" w:rsidP="00DE1C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0"/>
      <w:bookmarkEnd w:id="2"/>
    </w:p>
    <w:p w:rsidR="00DE1CDE" w:rsidRPr="00DE1CDE" w:rsidRDefault="00DE1CDE" w:rsidP="00DE1C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1. Настоящие Правила устанавливают порядок присвоения, изменения и аннулирования адресов, включая требования к структуре адреса.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2. Понятия, используемые в настоящих Правилах, означают следующее: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элементы" - страна, субъект Российской Федерации, муниципальное образование, населенный пункт, элемент улично-дорожной сети, элемент планировочной структуры и идентификационный элемент (элементы) объекта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"идентификационные элементы объекта адресации" - номера земельных участков, типы и номера иных объектов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"уникальный номер адреса объекта адресации в государственном адресном реестре" - номер записи, который присваивается адресу объекта адресации в государственном адресном реестре;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"элемент планировочной структуры" - зона (массив), район (в том числе жилой район, микрорайон, квартал, промышленный район), территории размещения садоводческих, огороднических и дачных некоммерческих объединений;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"элемент улично-дорожной сети" - улица, проспект, переулок, проезд, набережная, площадь, бульвар, тупик, съезд, шоссе, аллея и иное.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3. Адрес, присвоенный объекту адресации, должен отвечать следующим требованиям: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а) уникальность.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Один и тот же адрес не может быть присвоен более чем одному объекту адресации, за исключением случаев повторного присвоения одного и того же адреса новому объекту адресации взамен аннулированного адреса объекта адресации, а также присвоения одного и того же адреса земельному участку и расположенному на нем зданию (строению), сооружению;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обязательность. Каждому объекту адресации должен быть присвоен адрес в соответствии с настоящими Правилами;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легитимность. Правовую основу адреса обеспечивает соблюдение процедуры присвоения объекту адресации адреса, изменения и аннулирования такого адреса, а также внесение адреса в государственный адресный реестр.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lastRenderedPageBreak/>
        <w:t>4. Присвоение, изменение и аннулирование адресов осуществляется без взимания платы.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54"/>
      <w:bookmarkEnd w:id="3"/>
      <w:r w:rsidRPr="00DE1CDE">
        <w:rPr>
          <w:rFonts w:ascii="Times New Roman" w:hAnsi="Times New Roman" w:cs="Times New Roman"/>
          <w:sz w:val="28"/>
          <w:szCs w:val="28"/>
        </w:rPr>
        <w:t>5.  Объектом адресации являются: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а) здание (строение, за исключением некапитального строения), в том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строительство которого не завершено;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б) сооружение (за исключением некапитального сооружения и линейного объекта), в том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строительство которого не завершено;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помещение, являющееся частью объекта капитального строительства;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(за исключением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, являющегося частью некапитального здания или сооружения)".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56"/>
      <w:bookmarkEnd w:id="4"/>
      <w:r w:rsidRPr="00DE1CDE">
        <w:rPr>
          <w:rFonts w:ascii="Times New Roman" w:hAnsi="Times New Roman" w:cs="Times New Roman"/>
          <w:b/>
          <w:sz w:val="28"/>
          <w:szCs w:val="28"/>
        </w:rPr>
        <w:t>II. Порядок присвоения объекту адресации адреса, изменения и аннулирования такого адреса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6. Присвоение объекту адресации адреса, изменение и аннулирование такого адреса осуществляется Администрацией Плотавского сельсовета Октябрьского района с использованием федеральной информационной адресной системы.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7. Присвоение объектам адресации адресов и аннулирование таких адресов осуществляются Администрацией Плотавского сельсовета Октябрьского района  по собственной инициативе или на основании заявлений физических или юридических лиц, указанных в пунктах 27 и 29 настоящих Правил.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Аннулирование адресов объектов адресации осуществляется Администрацией Плотавского сельсовета Октябрьского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1CDE">
        <w:rPr>
          <w:rFonts w:ascii="Times New Roman" w:hAnsi="Times New Roman" w:cs="Times New Roman"/>
          <w:sz w:val="28"/>
          <w:szCs w:val="28"/>
        </w:rPr>
        <w:t xml:space="preserve"> на основании информации уполномоченного Правительством Российской Федерации федерального органа исполнительной власти, осуществляющего государственный кадастровый учет недвижимого имущества, государственную регистрацию прав на недвижимое имущество, ведение Единого государственного реестра недвижимости и предоставление сведений, содержащихся в нем, о снятии с государственного кадастрового учета объекта недвижимости или исключении из Единого государственного реестра недвижимости сведений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об объекте недвижимости, указанных в части 7 статьи 72 Федерального закона "О государственной регистрации недвижимости",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реестра.".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61"/>
      <w:bookmarkEnd w:id="5"/>
      <w:r w:rsidRPr="00DE1CDE">
        <w:rPr>
          <w:rFonts w:ascii="Times New Roman" w:hAnsi="Times New Roman" w:cs="Times New Roman"/>
          <w:sz w:val="28"/>
          <w:szCs w:val="28"/>
        </w:rPr>
        <w:t>8. Присвоение объекту адресации адреса осуществляется: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в отношении земельных участков в случаях: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подготовки документации по планировке территории в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застроенной и подлежащей застройке территории в соответствии с Градостроительным кодексом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выполнения в отношении земельного участка в соответствии с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требованиями, установленными Федеральным законом "О  кадастровой деятельности",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земельном участке, при постановке земельного участка на государственный кадастровый учет;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в отношении зданий (строений), сооружений, в том числе строительство которых не завершено, в случаях: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выдачи (получения)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выполнения в отношении объекта недвижимости в соответствии с требованиями, установленными Федеральным законом "О кадастровой деятельности", работ, в результате которых обеспечивается подготовка документов, содержащих необходимые для осуществления государственного кадастрового учета сведения о таком объекте недвижимости, при его постановке на государственный кадастровый учет (в случае если в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соответствиис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Градостроительным кодексом Российской Федерации для строительства или реконструкции объекта недвижимости получение разрешения на строительство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не требуется)";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в отношении помещений в случаях: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подготовки и оформления в установленном Жилищным кодексом Российской Федерации порядке проекта переустройства и (или) перепланировки помещения в целях перевода жилого помещения в нежилое помещение или нежилого помещения в жилое помещение;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 подготовки и оформления в отношении помещения,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), документов, содержащих необходимые для осуществления государственного кадастрового учета сведения о таком помещении;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г) в отношении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в случае подготовки и оформления в отношении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, являющегося объектом недвижимости, в том числе образуемого в результате преобразования другого помещения (помещений) и (или)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), документов, содержащих необходимые для осуществления государственного кадастрового учета сведения о таком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) в отношении объектов адресации, государственный кадастровый учет которых осуществлен в соответствии с Федеральным законом "О государственной регистрации недвижимости",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(строение), сооружение, помещение,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lastRenderedPageBreak/>
        <w:t xml:space="preserve">9. При присвоении адресов зданиям (строениям), сооружениям, в том числе строительство которых не завершено, такие адреса должны соответствовать адресам земельных участков, в границах которых расположены соответствующие здания (строения), сооружения. 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9.1. При присвоении адресов помещениям,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машино-местам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такие адреса должны соответствовать адресам зданий (строений), сооружений, в которых они расположены.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10. В случае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если зданию (строению) или сооружению не присвоен адрес, присвоение адреса помещению,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машино-месту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, расположенному в таком здании или сооружении, осуществляется при условии одновременного присвоения адреса такому зданию или сооружению.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73"/>
      <w:bookmarkEnd w:id="6"/>
      <w:r w:rsidRPr="00DE1CDE">
        <w:rPr>
          <w:rFonts w:ascii="Times New Roman" w:hAnsi="Times New Roman" w:cs="Times New Roman"/>
          <w:sz w:val="28"/>
          <w:szCs w:val="28"/>
        </w:rPr>
        <w:t xml:space="preserve">11.  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машино-местам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11.1.Присвоенный уполномоченным органом адрес объекта адресации, являющегося образуемым объектом недвижимости,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"О государственной регистрации недвижимости".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В случае присвоения наименований элементам планировочной структуры и элементам улично-дорожной сети изменения или аннулирования их наименований, изменения адресов объектов адресации, решения по которым принимаются Администрацией Плотавского сельсовета Октябрьского района, осуществляется одновременно с размещением  Администрацией Плотавского сельсовета Октябрьского района в государственном адресном реестре сведений о присвоении наименований элементам планировочной структуры и элементам улично-дорожной сети, об изменении или аннулировании их наименований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всоответствии</w:t>
      </w:r>
      <w:proofErr w:type="spellEnd"/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с порядком ведения государственного адресного реестра.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13.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Изменение адреса объекта адресации в случае изменения наименований и границ субъектов Российской Федерации,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76"/>
      <w:bookmarkEnd w:id="7"/>
      <w:r w:rsidRPr="00DE1CDE">
        <w:rPr>
          <w:rFonts w:ascii="Times New Roman" w:hAnsi="Times New Roman" w:cs="Times New Roman"/>
          <w:sz w:val="28"/>
          <w:szCs w:val="28"/>
        </w:rPr>
        <w:t xml:space="preserve"> 14. Аннулирование адреса объекта адресации осуществляется в случаях: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б) исключения из Единого государственного реестра недвижимости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указанных в части 7 статьи 72 Федерального закона "О государственной регистрации недвижимости" сведений об объекте недвижимости, являющемся объектом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присвоения объекту адресации нового адреса.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15. 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16. 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17. 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 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83"/>
      <w:bookmarkEnd w:id="8"/>
      <w:r w:rsidRPr="00DE1CDE">
        <w:rPr>
          <w:rFonts w:ascii="Times New Roman" w:hAnsi="Times New Roman" w:cs="Times New Roman"/>
          <w:sz w:val="28"/>
          <w:szCs w:val="28"/>
        </w:rPr>
        <w:t xml:space="preserve">18.В случае аннулирования адреса здания (строения) или сооружения в связи с прекращением его существования как объекта недвижимости одновременно аннулируются адреса всех помещений 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в таком здании (строении) или сооружении.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19. При присвоении объекту адресации адреса или аннулировании его адреса Администрация Плотавского сельсовета Октябрьского района обязана: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определить возможность присвоения объекту адресации адреса или аннулирования его адреса;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провести осмотр местонахождения объекта адресации (при необходимости);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принять решение о присвоении объекту адресации адреса или его аннулировании в соответствии с требованиями к структуре адреса и порядком, которые установлены настоящими Правилами, или об отказе в присвоении объекту адресации адреса или аннулировании его адреса.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20. Присвоение объекту адресации адреса или аннулирование его адреса подтверждается решением Администрации Плотавского сельсовета Октябрьского района о присвоении объекту адресации адреса или аннулировании его адреса.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21. Решение  Администрации Плотавского сельсовета Октябрьского района о присвоении объекту адресации адреса принимается одновременно: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с утверждением Администрацией Плотавского сельсовета Октябрьского района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б) с заключением  Администрации Плотавского сельсовета Октябрьского района соглашения о перераспределении земельных участков,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являющихся объектами адресации, в соответствии с Земельным кодексом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с заключением Администрации Плотавского сельсовета Октябрьского района  договора о развитии застроенной территории в соответствии с Градостроительным кодексом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с утверждением проекта планировки территории;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с принятием решения о строительстве объекта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е)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уточняется.".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22. Решение  Администрации Плотавского сельсовета Октябрьского района о присвоении объекту адресации адреса содержит: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присвоенный объекту адресации адрес;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реквизиты и наименования документов, на основании которых принято решение о присвоении адреса;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описание местоположения объекта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кадастровые номера, адреса и сведения об объектах недвижимости, из которых образуется объект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другие необходимые сведения, определенные уполномоченным органом.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 случае присвоения адреса поставленному на государственный кадастровый учет объекту недвижимости в решении  Администрации Плотавского сельсовета Октябрьского района о присвоении адреса объекту адресации  указывается кадастровый номер объекта недвижимости, являющегося объектом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23. Решение Администрации Плотавского сельсовета Октябрьского района об аннулировании адреса объекта адресации содержит: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аннулируемый адрес объекта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уникальный номер аннулируемого адреса объекта адресации в государственном адресном реестре;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причину аннулирования адреса объекта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 и (или) снятия с государственного кадастрового учета объекта недвижимости, являющегося объектом адресации;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lastRenderedPageBreak/>
        <w:t>другие необходимые сведения, определенные уполномоченным органом.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Решение об аннулировании адреса объекта адресации в случае присвоения объекту адресации нового адреса может быть по решению Администрации Плотавского сельсовета Октябрьского района объединено с решением о присвоении этому объекту адресации нового адреса.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24. Решения  Администрации Плотавского сельсовета Октябрьского района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25. Решение о присвоении объекту адресации адреса или аннулировании его адреса подлежит обязательному внесению Администрацией Плотавского сельсовета Октябрьского района в государственный адресный реестр в течение 3 рабочих дней со дня принятия такого решения.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Принятие решения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25.1.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Решение о присвоении объекту адресации, являющемуся образуемым объектом недвижимости, адреса, а также решение об аннулировании адреса объекта адресации, являющегося преобразуемым объектом недвижимости, принятые уполномоченным органом на основании заявлений физических и юридических лиц, указанных в пунктах 27 и 29 настоящих Правил, в случаях, указанных в абзаце третьем подпункта "а", абзаце третьем подпункта "б", абзацах втором и третьем подпункта "в" и подпункте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"г" пункта 8 настоящих Правил, утрачивают свою силу по истечении одного года со дня присвоения объекту адресации адреса в случае,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Федеральным законом "О государственной регистрации недвижимости.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26. Датой присвоения объекту адресации адреса, изменения или аннулирования его адреса признается дата внесения сведений об адресе объекта адресации в государственный адресный реестр.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4"/>
      <w:bookmarkEnd w:id="9"/>
      <w:r w:rsidRPr="00DE1CDE">
        <w:rPr>
          <w:rFonts w:ascii="Times New Roman" w:hAnsi="Times New Roman" w:cs="Times New Roman"/>
          <w:sz w:val="28"/>
          <w:szCs w:val="28"/>
        </w:rPr>
        <w:t>27. 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право хозяйственного ведения;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право оперативного управления;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право пожизненно наследуемого владения;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право постоянного (бессрочного) пользования.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28. Заявление составляется лицами, указанными в пункте 27 настоящих Правил (далее - заявитель), по форме, устанавливаемой Министерством финансов Российской Федерации (в ред. Постановления Правительства РФ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от 24.04.2015 N 387)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21"/>
      <w:bookmarkEnd w:id="10"/>
      <w:r w:rsidRPr="00DE1CDE"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От имени членов садоводческого, огороднического и (или) дачного некоммерческого объединения граждан с заявлением вправе обратиться представитель указанных членов некоммерческих объединений,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От имени лица, указанного в пункте 27 настоящих Правил, вправе обратиться кадастровый инженер, выполняющий на основании документа, предусмотренного статьей 35 или статьей 423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30.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31.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Заявление направляется заявителем (представителем заявителя)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"Единый портал государственных и муниципальных услуг (функций)" (далее - единый портал) или региональных порталов государственных и муниципальных услуг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(функций) (далее - региональный портал), портала федеральной информационной адресной системы в информационно-телекоммуникационной сети "Интернет" (далее - портал адресной системы).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Заявление представляется заявителем (представителем заявителя) в Администрацию Плотавского сельсовета Октябрьского района или многофункциональный центр предоставления государственных и муниципальных услуг, с которым Администрацией Плотавского сельсовета Октябрьского района заключено соглашение о взаимодействии.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lastRenderedPageBreak/>
        <w:t>Заявление представляется в Администрацию Плотавского сельсовета Октябрьского района или многофункциональный центр по месту нахождения объекта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32. Заявление подписывается заявителем либо представителем заявителя.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 представлении заявления кадастровым инженером к такому заявлению прилагается копия документа, предусмотренного статьей 35 или статьей 42.3 Федерального закона "О кадастровой деятельности",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 Заявление в форме электронного документа подписывается электронной подписью заявителя либо представителя заявителя, вид которой определяется в соответствии с частью 2 статьи 21.1 Федерального закона "Об организации предоставления государственных и муниципальных услуг.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33.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35"/>
      <w:bookmarkEnd w:id="11"/>
      <w:r w:rsidRPr="00DE1CDE">
        <w:rPr>
          <w:rFonts w:ascii="Times New Roman" w:hAnsi="Times New Roman" w:cs="Times New Roman"/>
          <w:sz w:val="28"/>
          <w:szCs w:val="28"/>
        </w:rPr>
        <w:t xml:space="preserve">34. </w:t>
      </w:r>
      <w:r w:rsidRPr="00DE1CDE">
        <w:rPr>
          <w:rFonts w:ascii="Times New Roman" w:eastAsia="Times New Roman" w:hAnsi="Times New Roman" w:cs="Times New Roman"/>
          <w:sz w:val="28"/>
          <w:szCs w:val="28"/>
        </w:rPr>
        <w:t>К документам, на основании которых уполномоченными органами принимаются решения, предусмотренные пунктом 20 настоящих Правил, относятся</w:t>
      </w:r>
      <w:r w:rsidRPr="00DE1CDE">
        <w:rPr>
          <w:rFonts w:ascii="Times New Roman" w:hAnsi="Times New Roman" w:cs="Times New Roman"/>
          <w:sz w:val="28"/>
          <w:szCs w:val="28"/>
        </w:rPr>
        <w:t>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а) правоустанавливающие и (или)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документы на объект (объекты) адресаци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правоудостоверяющие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документы на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земельный участок, на котором расположены указанное здание (строение), сооружение);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в) разрешение на строительство объекта адресации (при присвоении адреса строящимся объектам адресации), 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е)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ж)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 по основаниям, указанным в подпункте "а" пункта 14 настоящих Правил);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и)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"а" пункта 14 настоящих Правил).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34.1.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Документы, указанные в подпунктах "б",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" и "и" пункта 34 настоящих Правил, представляются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взаимодействия по запросу уполномоченного органа.".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35.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Администрация Плотавского сельсовета Октябрьского района запрашивает документы, указанные в </w:t>
      </w:r>
      <w:hyperlink r:id="rId4" w:anchor="Par135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34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настоящих Правил,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Заявители (представители заявителя) при подаче заявления вправе приложить к нему документы, указанные в подпунктах "а", "в", "г", "е" и "ж" пункта 34 настоящих Правил,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 Документы, указанные в подпунктах "а", "в", "г", "е" и "ж" пункта 34 настоящих Правил, представляемые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уполномоченный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орган в форме электронных документов, удостоверяются электронной подписью заявителя (представителя заявителя), вид которой определяется в соответствии с частью 2 статьи 211 Федерального закона "Об организации предоставления государственных и муниципальных услуг.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36. Если заявление и документы, указанные в пункте 34 настоящих Правил, представляются заявителем (представителем заявителя) в Администрацию Плотавского сельсовета Октябрьского района лично, такой орган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 Администрацией Плотавского сельсовета Октябрьского района таких документов.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если заявление и документы, указанные в пункте 34 настоящих Правил, представлены в Администрацию  Плотавского сельсовета Октябрьского района  посредством почтового отправления или представлены заявителем (представителем заявителя) лично через многофункциональный центр, расписка в получении таких заявления и документов направляется Администрацией Плотавского сельсовета Октябрьского района по указанному в заявлении почтовому адресу в течение рабочего дня, следующего за днем получения Администрацией Плотавского сельсовета Октябрьского района документов.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Получение заявления и документов, указанных в пункте 34 настоящих Правил, представляемых в форме электронных документов, подтверждается Администрацией Плотавского сельсовета Октябрьского района 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Плотавского сельсовета Октябрьского района  заявления и документов, а также перечень наименований файлов, представленных в форме электронных документов, с указанием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их объема.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Сообщение о получении заявления и документов, указанных в </w:t>
      </w:r>
      <w:hyperlink r:id="rId5" w:anchor="Par135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пункте </w:t>
        </w:r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34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настоящих Правил, направляется по указанному в заявлении адресу электронной почты или в личный кабинет заявителя (представителя заявителя) в едином портале или в федеральной информационной адресной системе в случае представления заявления и документов соответственно через единый портал, региональный портал или портал адресной системы.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Сообщение о получении заявления и документов, указанных в пункте 34 настоящих Правил, направляется заявителю (представителю заявителя) не позднее рабочего дня, следующего за днем поступления заявления в Администрацию Плотавского сельсовета Октябрьского района.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53"/>
      <w:bookmarkEnd w:id="12"/>
      <w:r w:rsidRPr="00DE1CDE">
        <w:rPr>
          <w:rFonts w:ascii="Times New Roman" w:hAnsi="Times New Roman" w:cs="Times New Roman"/>
          <w:sz w:val="28"/>
          <w:szCs w:val="28"/>
        </w:rPr>
        <w:t xml:space="preserve">37.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 осуществляются Администрацией Плотавского сельсовета Октябрьского района в срок не более чем 10 рабочих дней со дня поступления заявления. 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54"/>
      <w:bookmarkEnd w:id="13"/>
      <w:r w:rsidRPr="00DE1CDE">
        <w:rPr>
          <w:rFonts w:ascii="Times New Roman" w:hAnsi="Times New Roman" w:cs="Times New Roman"/>
          <w:sz w:val="28"/>
          <w:szCs w:val="28"/>
        </w:rPr>
        <w:t>38. В случае представления заявления через многофункциональный центр срок, указанный в пункте 37 настоящих Правил, исчисляется со дня передачи многофункциональным центром заявления и документов, указанных в пункте 34 настоящих Правил (при их наличии), в Администрацию Плотавского сельсовета Октябрьского района.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39. Решение Администрации Плотавского сельсовета Октябрьского района  о присвоении объекту адресации адреса или аннулировании его адреса, а также решение об отказе в таком присвоении или аннулировании адреса направляются Администрацией Плотавского сельсовета Октябрьского района заявителю (представителю заявителя) одним из способов, указанным в заявлении: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в форме электронного документа с использованием информационно-телекоммуникационных сетей общего пользования, в том числе единого портала, региональных порталов или портала адресной системы, не позднее одного рабочего дня со дня истечения срока, указанного в пунктах 37 и </w:t>
      </w:r>
      <w:hyperlink r:id="rId6" w:anchor="Par154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38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днем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со дня истечения установленного пунктами 37 и </w:t>
      </w:r>
      <w:hyperlink r:id="rId7" w:anchor="Par154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38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настоящих Правил срока посредством почтового отправления по указанному в заявлении почтовому адресу.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Плотавского сельсовета Октябрьского района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</w:t>
      </w:r>
      <w:hyperlink r:id="rId8" w:anchor="Par153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37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anchor="Par154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38</w:t>
        </w:r>
        <w:proofErr w:type="gramEnd"/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настоящих Правил.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59"/>
      <w:bookmarkEnd w:id="14"/>
      <w:r w:rsidRPr="00DE1CDE">
        <w:rPr>
          <w:rFonts w:ascii="Times New Roman" w:hAnsi="Times New Roman" w:cs="Times New Roman"/>
          <w:sz w:val="28"/>
          <w:szCs w:val="28"/>
        </w:rPr>
        <w:t>40. В присвоении объекту адресации адреса или аннулировании его адреса может быть отказано в случаях, если: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а) с заявлением о присвоении объекту адресации адреса обратилось лицо, не указанное в пунктах 27 и </w:t>
      </w:r>
      <w:hyperlink r:id="rId10" w:anchor="Par121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29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настоящих Правил;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б) ответ на межведомственный запрос свидетельствует об отсутствии документа и (или) информации,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необходимых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г) отсутствуют случаи и условия для присвоения объекту адресации адреса или аннулирования его адреса, указанные в пунктах 5, </w:t>
      </w:r>
      <w:hyperlink r:id="rId11" w:anchor="Par61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anchor="Par73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11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anchor="Par76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14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anchor="Par83" w:tooltip="Ссылка на текущий документ" w:history="1">
        <w:r w:rsidRPr="00DE1CD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18</w:t>
        </w:r>
      </w:hyperlink>
      <w:r w:rsidRPr="00DE1CDE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41.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настоящих Правил, являющиеся основанием для принятия такого решения.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42.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43.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DE1CDE" w:rsidRPr="00DE1CDE" w:rsidRDefault="00DE1CDE" w:rsidP="00DE1C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5" w:name="Par168"/>
      <w:bookmarkEnd w:id="15"/>
      <w:r w:rsidRPr="00DE1CDE">
        <w:rPr>
          <w:rFonts w:ascii="Times New Roman" w:hAnsi="Times New Roman" w:cs="Times New Roman"/>
          <w:b/>
          <w:sz w:val="28"/>
          <w:szCs w:val="28"/>
        </w:rPr>
        <w:t>III. Структура адреса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170"/>
      <w:bookmarkEnd w:id="16"/>
      <w:r w:rsidRPr="00DE1CDE">
        <w:rPr>
          <w:rFonts w:ascii="Times New Roman" w:hAnsi="Times New Roman" w:cs="Times New Roman"/>
          <w:sz w:val="28"/>
          <w:szCs w:val="28"/>
        </w:rPr>
        <w:t xml:space="preserve">44. Структура адреса включает в себя следующую последовательность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элементов, описанных идентифицирующими их реквизитами (далее - реквизит адреса):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наименование страны (Российская Федерация);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наименование субъекта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наименование муниципального района, муниципального округа или внутригородской территории (для городов федерального значения) в составе субъекта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наименование населенного пункта;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е) наименование элемента планировочной структуры;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ж) наименование элемента улично-дорожной сети;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наименование объекта адресации "земельный участок" и номер земельного участка или тип и номер здания (строения), сооружения;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и) тип и номер помещения, расположенного в здании или сооружении,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или наименование объекта адресации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" и номер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в здании, сооружении.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45. При описании адреса используется определенная последовательность написания адреса, соответствующая последовательности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элементов в структуре адреса, указанная в пункте 44 настоящих Правил.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46. Перечень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элементов, используемых при описании адреса объекта адресации, зависит от вида объекта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183"/>
      <w:bookmarkEnd w:id="17"/>
      <w:r w:rsidRPr="00DE1CDE">
        <w:rPr>
          <w:rFonts w:ascii="Times New Roman" w:hAnsi="Times New Roman" w:cs="Times New Roman"/>
          <w:sz w:val="28"/>
          <w:szCs w:val="28"/>
        </w:rPr>
        <w:t xml:space="preserve">47. Обязательными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адресообразующими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элементами для всех видов объектов адресации являются: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страна;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субъект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муниципальный район, муниципальный округ или внутригородская территория (для городов федерального значения) в составе субъекта Российской Федерации;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городское или сельское поселение в составе муниципального района (для муниципального района);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населенный пункт.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48. Иные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 применяются в зависимости от вида объекта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49. Структура адреса земельного участка в дополнение к обязательным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элементам, указанным в пункте 47 настоящих Правил, включает в себя следующие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наименование элемента планировочной структуры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наименование объекта адресации "земельный участок" и номер земельного участка.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50. Структура адреса здания (строения)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ооружения в дополнение к обязательным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элементам, указанным в пункте 47 настоящих Правил, включает в себя следующие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наименование элемента планировочной структуры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тип и номер здания (строения) или сооружения.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51. Структура адреса помещения в пределах здания (строения),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сооруженияв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дополнение к обязательным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элементам, указанным в пункте 47 настоящих Правил, включает в себя следующие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наименование элемента планировочной структуры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тип и номер здания (строения), сооружения;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тип и номер помещения в пределах здания, сооружения;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) тип и номер помещения в пределах квартиры (в отношении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коммунальных квартир).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51.1.Структура адреса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в дополнение к обязательным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адресообразующим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элементам, указанным в пункте 47 настоящих Правил, включает следующие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элементы, описанные идентифицирующими их реквизитами: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наименование элемента планировочной структуры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наименование элемента улично-дорожной сети (при наличии);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в) тип и номер здания (строения), сооружения;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г) наименование объекта адресации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машино-место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" и номер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машино-места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в здании, сооружении.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52. Перечень элементов планировочной структуры, элементов улично-дорожной сети, элементов объектов адресации, типов зданий (сооружений), помещений и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машино-мест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, используемых в качестве реквизитов адреса, а также правила сокращенного наименования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элементов устанавливаются Министерством финансов Российской Федерации.</w:t>
      </w:r>
    </w:p>
    <w:p w:rsidR="00DE1CDE" w:rsidRPr="00DE1CDE" w:rsidRDefault="00DE1CDE" w:rsidP="00DE1CDE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E1CDE" w:rsidRPr="00DE1CDE" w:rsidRDefault="00DE1CDE" w:rsidP="00DE1CD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18" w:name="Par206"/>
      <w:bookmarkEnd w:id="18"/>
      <w:r w:rsidRPr="00DE1CDE">
        <w:rPr>
          <w:rFonts w:ascii="Times New Roman" w:hAnsi="Times New Roman" w:cs="Times New Roman"/>
          <w:b/>
          <w:sz w:val="28"/>
          <w:szCs w:val="28"/>
        </w:rPr>
        <w:t>IV. Правила написания наименований и нумерации</w:t>
      </w:r>
    </w:p>
    <w:p w:rsidR="00DE1CDE" w:rsidRPr="00DE1CDE" w:rsidRDefault="00DE1CDE" w:rsidP="00DE1CD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1CDE">
        <w:rPr>
          <w:rFonts w:ascii="Times New Roman" w:hAnsi="Times New Roman" w:cs="Times New Roman"/>
          <w:b/>
          <w:sz w:val="28"/>
          <w:szCs w:val="28"/>
        </w:rPr>
        <w:t>объектов адресации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53. В структуре адреса наименования страны, субъекта Российской Федерации, муниципального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>униципального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округа, внутригородской территории в составе субъекта Российской Федерации, городского или сельского поселения, населенного пункта, элементов планировочной структуры и элементов улично-дорожной сети указываются с использованием букв русского алфавита. Дополнительные наименования элементов планировочной структуры и элементов улично-дорожной сети могут быть указаны с использованием букв латинского алфавита, а также по усмотрению уполномоченного органа на государственных языках субъектов Российской Федерации или родных языках народов Российской Федерации.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Наименование муниципального района, городского округа, внутригородской территории в составе субъекта Российской Федерации, городского или сельского поселения должно соответствовать соответствующим наименованиям государственного реестра муниципальных образований Российской Федерации.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Наименования населенных пунктов должны соответствовать соответствующим наименованиям, внесенным в Государственный каталог географических названий.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Наименования страны и субъектов Российской Федерации должны соответствовать соответствующим наименованиям в Конституции Российской Федерации.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Перечень наименований муниципальных районов, муниципальных округов, внутригородских территорий в составе субъектов Российской Федерации, городских и сельских поселений в соответствии с государственным реестром муниципальных образований Российской Федерации, перечень наименований населенных пунктов в соответствии с Государственным каталогом географических названий размещаются в </w:t>
      </w:r>
      <w:r w:rsidRPr="00DE1CDE">
        <w:rPr>
          <w:rFonts w:ascii="Times New Roman" w:hAnsi="Times New Roman" w:cs="Times New Roman"/>
          <w:sz w:val="28"/>
          <w:szCs w:val="28"/>
        </w:rPr>
        <w:lastRenderedPageBreak/>
        <w:t>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названий, полученных оператором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54. В наименованиях элемента планировочной структуры и элемента улично-дорожной сети допускается использовать прописные и строчные буквы русского алфавита, арабские цифры, а также следующие символы: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а) "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- дефис;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б) "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- точка;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 xml:space="preserve">) "(" - 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>открывающая круглая скобка;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CDE">
        <w:rPr>
          <w:rFonts w:ascii="Times New Roman" w:hAnsi="Times New Roman" w:cs="Times New Roman"/>
          <w:sz w:val="28"/>
          <w:szCs w:val="28"/>
        </w:rPr>
        <w:t>г) ")" - закрывающая круглая скобка;</w:t>
      </w:r>
      <w:proofErr w:type="gramEnd"/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) "N" - знак номера.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55. Наименования элементов планировочной структуры и элементов улично-дорожной сети должны отвечать словообразовательным, произносительным и стилистическим нормам современного русского литературного языка.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56. Входящее в состав собственного наименования элемента улично-дорожной сети порядковое числительное указывается в начале наименования элемента улично-дорожной сети с использованием арабских цифр и дополнением буквы (букв) грамматического окончания через дефис.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57. Цифры в собственных наименованиях элементов улично-дорожной сети, присвоенных в честь знаменательных дат, а также цифры, обозначающие порядковые числительные в родительном падеже, не сопровождаются дополнением цифры грамматическим окончанием.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58. Собственные наименования элементов планировочной структуры и улично-дорожной сети, присвоенные в честь выдающихся деятелей, оформляются в родительном падеже.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59. Собственное наименование элемента планировочной структуры и элемента улично-дорожной сети, состоящее из имени и фамилии, не заменяется начальными буквами имени и фамилии. Наименования в честь несовершеннолетних героев оформляются с сокращенным вариантом имени.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60. Составные части наименований элементов планировочной структуры и элементов улично-дорожной </w:t>
      </w:r>
      <w:proofErr w:type="gramStart"/>
      <w:r w:rsidRPr="00DE1CDE">
        <w:rPr>
          <w:rFonts w:ascii="Times New Roman" w:hAnsi="Times New Roman" w:cs="Times New Roman"/>
          <w:sz w:val="28"/>
          <w:szCs w:val="28"/>
        </w:rPr>
        <w:t>сети, представляющие собой имя и фамилию или звание и фамилию употребляются</w:t>
      </w:r>
      <w:proofErr w:type="gramEnd"/>
      <w:r w:rsidRPr="00DE1CDE">
        <w:rPr>
          <w:rFonts w:ascii="Times New Roman" w:hAnsi="Times New Roman" w:cs="Times New Roman"/>
          <w:sz w:val="28"/>
          <w:szCs w:val="28"/>
        </w:rPr>
        <w:t xml:space="preserve"> с полным написанием имени и фамилии или звания и фамилии.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61. В структуре адресации для нумерации объектов адресации используется целое и (или) дробное числительное с добавлением буквенного индекса (при необходимости).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При формировании номерной части адреса используются арабские цифры и при необходимости буквы русского алфавита, за исключением букв "ё",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ъ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" и "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>", а также символ "/" - косая черта.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lastRenderedPageBreak/>
        <w:t>62. Объектам адресации, находящимся на пересечении элементов улично-дорожной сети, присваивается адрес по элементу улично-дорожной сети, на который выходит фасад объекта адресации.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63. Нумерация объектов адресации, расположенных между двумя объектами адресации, которым присвоен адрес с последовательными номерами, производится с использованием меньшего номера соответствующего объекта адресации путем добавления к нему буквенного индекса.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64. При написании на информационных табличках и (или) иных опознавательных знаках наименований элементов планировочной структуры и (или) адресов объектов адресации могут не указываться по решению уполномоченного органа: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>наименования элементов планировочной структуры, установленные в соответствии с пунктом 52 настоящих Правил, за исключением собственных наименований элементов планировочной структуры;</w:t>
      </w:r>
    </w:p>
    <w:p w:rsidR="00DE1CDE" w:rsidRPr="00DE1CDE" w:rsidRDefault="00DE1CDE" w:rsidP="00DE1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CDE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proofErr w:type="spellStart"/>
      <w:r w:rsidRPr="00DE1CDE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DE1CDE">
        <w:rPr>
          <w:rFonts w:ascii="Times New Roman" w:hAnsi="Times New Roman" w:cs="Times New Roman"/>
          <w:sz w:val="28"/>
          <w:szCs w:val="28"/>
        </w:rPr>
        <w:t xml:space="preserve"> элементы адреса объекта адресации.</w:t>
      </w:r>
    </w:p>
    <w:p w:rsidR="00DE1CDE" w:rsidRPr="00DE1CDE" w:rsidRDefault="00DE1CDE" w:rsidP="00DE1CDE">
      <w:pPr>
        <w:spacing w:after="0" w:line="240" w:lineRule="auto"/>
        <w:ind w:firstLine="709"/>
        <w:rPr>
          <w:rFonts w:ascii="Arial" w:hAnsi="Arial" w:cs="Arial"/>
          <w:sz w:val="28"/>
          <w:szCs w:val="28"/>
        </w:rPr>
      </w:pPr>
    </w:p>
    <w:p w:rsidR="00DE1CDE" w:rsidRPr="00DE1CDE" w:rsidRDefault="00DE1CDE" w:rsidP="00DE1CDE">
      <w:pPr>
        <w:rPr>
          <w:sz w:val="28"/>
          <w:szCs w:val="28"/>
        </w:rPr>
      </w:pPr>
    </w:p>
    <w:p w:rsidR="00B35125" w:rsidRPr="00DE1CDE" w:rsidRDefault="00B35125">
      <w:pPr>
        <w:rPr>
          <w:sz w:val="28"/>
          <w:szCs w:val="28"/>
        </w:rPr>
      </w:pPr>
    </w:p>
    <w:sectPr w:rsidR="00B35125" w:rsidRPr="00DE1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1CDE"/>
    <w:rsid w:val="00B35125"/>
    <w:rsid w:val="00DE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CD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DE1C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13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12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11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5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4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9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Relationship Id="rId14" Type="http://schemas.openxmlformats.org/officeDocument/2006/relationships/hyperlink" Target="file:///C:\Users\&#1051;&#1102;&#1073;&#1086;&#1072;&#1100;\Documents\&#1055;&#1086;&#1089;&#1090;&#1072;&#1085;&#1086;&#1074;&#1083;&#1077;&#1085;&#1080;&#1103;\2020\&#1087;&#1088;&#1086;&#1077;&#1082;&#1090;&#1099;\&#1055;&#1088;&#1072;&#1074;&#1080;&#1083;%20&#1087;&#1088;&#1080;&#1089;&#1074;&#1086;&#1077;&#1085;&#1080;&#1103;,%20&#1080;&#1079;&#1084;&#1077;&#1085;&#1077;&#1085;&#1080;&#1103;%20&#1080;%20&#1072;&#1085;&#1085;&#1091;&#1083;&#1080;&#1088;&#1086;&#1074;&#1072;&#1085;&#1080;&#1103;%20&#1072;&#1076;&#1088;&#1077;&#1089;&#1086;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6792</Words>
  <Characters>38720</Characters>
  <Application>Microsoft Office Word</Application>
  <DocSecurity>0</DocSecurity>
  <Lines>322</Lines>
  <Paragraphs>90</Paragraphs>
  <ScaleCrop>false</ScaleCrop>
  <Company/>
  <LinksUpToDate>false</LinksUpToDate>
  <CharactersWithSpaces>45422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2020-12-25T10:47:00Z</dcterms:created>
  <dcterms:modified xsi:type="dcterms:W3CDTF">2020-12-25T10:50:00Z</dcterms:modified>
</cp:coreProperties>
</file>